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94"/>
        <w:keepNext w:val="false"/>
        <w:keepLines w:val="false"/>
        <w:widowControl/>
        <w:suppressLineNumbers w:val="false"/>
        <w:spacing w:after="0" w:afterAutospacing="false" w:lineRule="atLeast" w:line="600"/>
        <w:ind w:left="0" w:firstLine="0"/>
        <w:jc w:val="center"/>
        <w:rPr>
          <w:rFonts w:ascii="宋体" w:cs="宋体" w:eastAsia="宋体" w:hAnsi="宋体" w:hint="eastAsia"/>
        </w:rPr>
      </w:pPr>
      <w:r>
        <w:rPr>
          <w:rStyle w:val="style87"/>
          <w:rFonts w:ascii="宋体" w:cs="宋体" w:eastAsia="宋体" w:hAnsi="宋体" w:hint="eastAsia"/>
          <w:i w:val="false"/>
          <w:iCs w:val="false"/>
          <w:caps w:val="false"/>
          <w:color w:val="333333"/>
          <w:spacing w:val="0"/>
          <w:sz w:val="30"/>
          <w:szCs w:val="30"/>
          <w:shd w:val="clear" w:color="auto" w:fill="ffffff"/>
        </w:rPr>
        <w:t>附件</w:t>
      </w:r>
      <w:r>
        <w:rPr>
          <w:rStyle w:val="style87"/>
          <w:rFonts w:ascii="宋体" w:cs="宋体" w:eastAsia="宋体" w:hAnsi="宋体" w:hint="eastAsia"/>
          <w:i w:val="false"/>
          <w:iCs w:val="false"/>
          <w:caps w:val="false"/>
          <w:color w:val="333333"/>
          <w:spacing w:val="0"/>
          <w:sz w:val="30"/>
          <w:szCs w:val="30"/>
          <w:shd w:val="clear" w:color="auto" w:fill="ffffff"/>
          <w:lang w:val="en-US" w:eastAsia="zh-CN"/>
        </w:rPr>
        <w:t>1</w:t>
      </w:r>
      <w:r>
        <w:rPr>
          <w:rStyle w:val="style87"/>
          <w:rFonts w:ascii="宋体" w:cs="宋体" w:eastAsia="宋体" w:hAnsi="宋体" w:hint="eastAsia"/>
          <w:i w:val="false"/>
          <w:iCs w:val="false"/>
          <w:caps w:val="false"/>
          <w:color w:val="333333"/>
          <w:spacing w:val="0"/>
          <w:sz w:val="30"/>
          <w:szCs w:val="30"/>
          <w:shd w:val="clear" w:color="auto" w:fill="ffffff"/>
        </w:rPr>
        <w:t>：2023年</w:t>
      </w:r>
      <w:r>
        <w:rPr>
          <w:rStyle w:val="style87"/>
          <w:rFonts w:ascii="宋体" w:cs="宋体" w:eastAsia="宋体" w:hAnsi="宋体" w:hint="eastAsia"/>
          <w:i w:val="false"/>
          <w:iCs w:val="false"/>
          <w:caps w:val="false"/>
          <w:color w:val="333333"/>
          <w:spacing w:val="0"/>
          <w:sz w:val="30"/>
          <w:szCs w:val="30"/>
          <w:shd w:val="clear" w:color="auto" w:fill="ffffff"/>
          <w:lang w:eastAsia="zh-CN"/>
        </w:rPr>
        <w:t>有机</w:t>
      </w:r>
      <w:r>
        <w:rPr>
          <w:rStyle w:val="style87"/>
          <w:rFonts w:ascii="宋体" w:cs="宋体" w:eastAsia="宋体" w:hAnsi="宋体" w:hint="eastAsia"/>
          <w:i w:val="false"/>
          <w:iCs w:val="false"/>
          <w:caps w:val="false"/>
          <w:color w:val="333333"/>
          <w:spacing w:val="0"/>
          <w:sz w:val="30"/>
          <w:szCs w:val="30"/>
          <w:shd w:val="clear" w:color="auto" w:fill="ffffff"/>
        </w:rPr>
        <w:t>肥采购要求</w:t>
      </w:r>
    </w:p>
    <w:p>
      <w:pPr>
        <w:pStyle w:val="style94"/>
        <w:keepNext w:val="false"/>
        <w:keepLines w:val="false"/>
        <w:widowControl/>
        <w:numPr>
          <w:ilvl w:val="0"/>
          <w:numId w:val="1"/>
        </w:numPr>
        <w:suppressLineNumbers w:val="false"/>
        <w:spacing w:after="0" w:afterAutospacing="false" w:lineRule="atLeast" w:line="600"/>
        <w:ind w:left="0" w:firstLine="420"/>
        <w:jc w:val="left"/>
        <w:rPr>
          <w:rFonts w:ascii="方正公文仿宋" w:cs="方正公文仿宋" w:eastAsia="方正公文仿宋" w:hAnsi="方正公文仿宋" w:hint="eastAsia"/>
          <w:i w:val="false"/>
          <w:iCs w:val="false"/>
          <w:caps w:val="false"/>
          <w:color w:val="333333"/>
          <w:spacing w:val="0"/>
          <w:sz w:val="23"/>
          <w:szCs w:val="23"/>
          <w:shd w:val="clear" w:color="auto" w:fill="ffffff"/>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投标人资格条件：</w:t>
      </w:r>
    </w:p>
    <w:p>
      <w:pPr>
        <w:pStyle w:val="style94"/>
        <w:keepNext w:val="false"/>
        <w:keepLines w:val="false"/>
        <w:widowControl/>
        <w:numPr>
          <w:ilvl w:val="0"/>
          <w:numId w:val="0"/>
        </w:numPr>
        <w:suppressLineNumbers w:val="false"/>
        <w:spacing w:after="0" w:afterAutospacing="false" w:lineRule="atLeast" w:line="600"/>
        <w:ind w:left="420" w:leftChars="0" w:right="0" w:rightChars="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1.具有独立承担民事责任的能力。（有效的营业执照）</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2.供应商为生产商或代理商、经销商。供应商为生产商的需提供有效的肥料生产许可证；供应商为代理商或经销商的需提供生产商出具的有效的授权书或授权合同。</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i w:val="false"/>
          <w:iCs w:val="false"/>
          <w:caps w:val="false"/>
          <w:color w:val="333333"/>
          <w:spacing w:val="0"/>
          <w:sz w:val="23"/>
          <w:szCs w:val="23"/>
          <w:shd w:val="clear" w:color="auto" w:fill="ffffff"/>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3、参加政府采购活动前3年内在经营活动中没有重大违法记录的书面声明。（书面承诺）</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lang w:val="en-US" w:eastAsia="zh-CN"/>
        </w:rPr>
        <w:t>4</w:t>
      </w:r>
      <w:bookmarkStart w:id="0" w:name="_GoBack"/>
      <w:bookmarkEnd w:id="0"/>
      <w:r>
        <w:rPr>
          <w:rFonts w:ascii="方正公文仿宋" w:cs="方正公文仿宋" w:eastAsia="方正公文仿宋" w:hAnsi="方正公文仿宋" w:hint="eastAsia"/>
          <w:i w:val="false"/>
          <w:iCs w:val="false"/>
          <w:caps w:val="false"/>
          <w:color w:val="333333"/>
          <w:spacing w:val="0"/>
          <w:sz w:val="23"/>
          <w:szCs w:val="23"/>
          <w:shd w:val="clear" w:color="auto" w:fill="ffffff"/>
        </w:rPr>
        <w:t>、信誉查询：</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（1）供应商应通过“信用中国”网站(www.creditchina.gov.cn)查询“失信被执行人”、“税收违法黑名单”；</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（2）通过“中国政府采购网”网站(www.ccgp.gov.cn)查询“政府采购严重违法失信行为记录”；</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（3）通过“国家企业信用信息公示系统”网站（www.gsxt.govNaN）查询“列入经营异常名录信息”和“列入严重违法失信名单（黑名单）信息”。</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提供以上信息相关查询截图并加盖单位签章附到投标文件中。</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default"/>
          <w:i w:val="false"/>
          <w:iCs w:val="false"/>
          <w:caps w:val="false"/>
          <w:color w:val="333333"/>
          <w:spacing w:val="0"/>
          <w:sz w:val="23"/>
          <w:szCs w:val="23"/>
          <w:shd w:val="clear" w:color="auto" w:fill="ffffff"/>
          <w:lang w:val="en-US"/>
        </w:rPr>
        <w:t>5</w:t>
      </w:r>
      <w:r>
        <w:rPr>
          <w:rFonts w:ascii="方正公文仿宋" w:cs="方正公文仿宋" w:eastAsia="方正公文仿宋" w:hAnsi="方正公文仿宋" w:hint="eastAsia"/>
          <w:i w:val="false"/>
          <w:iCs w:val="false"/>
          <w:caps w:val="false"/>
          <w:color w:val="333333"/>
          <w:spacing w:val="0"/>
          <w:sz w:val="23"/>
          <w:szCs w:val="23"/>
          <w:shd w:val="clear" w:color="auto" w:fill="ffffff"/>
        </w:rPr>
        <w:t>.法律、行政法规规定的其他条件。</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二、</w:t>
      </w:r>
      <w:r>
        <w:rPr>
          <w:rFonts w:ascii="方正公文仿宋" w:cs="方正公文仿宋" w:eastAsia="方正公文仿宋" w:hAnsi="方正公文仿宋" w:hint="eastAsia"/>
          <w:i w:val="false"/>
          <w:iCs w:val="false"/>
          <w:caps w:val="false"/>
          <w:color w:val="333333"/>
          <w:spacing w:val="0"/>
          <w:sz w:val="23"/>
          <w:szCs w:val="23"/>
          <w:shd w:val="clear" w:color="auto" w:fill="ffffff"/>
          <w:lang w:eastAsia="zh-CN"/>
        </w:rPr>
        <w:t>有机肥</w:t>
      </w:r>
      <w:r>
        <w:rPr>
          <w:rFonts w:ascii="方正公文仿宋" w:cs="方正公文仿宋" w:eastAsia="方正公文仿宋" w:hAnsi="方正公文仿宋" w:hint="eastAsia"/>
          <w:i w:val="false"/>
          <w:iCs w:val="false"/>
          <w:caps w:val="false"/>
          <w:color w:val="333333"/>
          <w:spacing w:val="0"/>
          <w:sz w:val="23"/>
          <w:szCs w:val="23"/>
          <w:shd w:val="clear" w:color="auto" w:fill="ffffff"/>
        </w:rPr>
        <w:t>质量要求</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1.</w:t>
      </w:r>
      <w:r>
        <w:rPr>
          <w:rFonts w:ascii="方正公文仿宋" w:cs="方正公文仿宋" w:eastAsia="方正公文仿宋" w:hAnsi="方正公文仿宋" w:hint="eastAsia"/>
          <w:i w:val="false"/>
          <w:iCs w:val="false"/>
          <w:caps w:val="false"/>
          <w:color w:val="333333"/>
          <w:spacing w:val="0"/>
          <w:sz w:val="23"/>
          <w:szCs w:val="23"/>
          <w:shd w:val="clear" w:color="auto" w:fill="ffffff"/>
          <w:lang w:eastAsia="zh-CN"/>
        </w:rPr>
        <w:t>有机肥</w:t>
      </w:r>
      <w:r>
        <w:rPr>
          <w:rFonts w:ascii="方正公文仿宋" w:cs="方正公文仿宋" w:eastAsia="方正公文仿宋" w:hAnsi="方正公文仿宋" w:hint="eastAsia"/>
          <w:i w:val="false"/>
          <w:iCs w:val="false"/>
          <w:caps w:val="false"/>
          <w:color w:val="333333"/>
          <w:spacing w:val="0"/>
          <w:sz w:val="23"/>
          <w:szCs w:val="23"/>
          <w:shd w:val="clear" w:color="auto" w:fill="ffffff"/>
        </w:rPr>
        <w:t>符合</w:t>
      </w:r>
      <w:r>
        <w:rPr>
          <w:rFonts w:ascii="方正公文仿宋" w:cs="方正公文仿宋" w:eastAsia="方正公文仿宋" w:hAnsi="方正公文仿宋" w:hint="eastAsia"/>
          <w:i w:val="false"/>
          <w:iCs w:val="false"/>
          <w:caps w:val="false"/>
          <w:color w:val="333333"/>
          <w:spacing w:val="0"/>
          <w:sz w:val="23"/>
          <w:szCs w:val="23"/>
          <w:shd w:val="clear" w:color="auto" w:fill="ffffff"/>
          <w:lang w:val="en-US" w:eastAsia="zh-CN"/>
        </w:rPr>
        <w:t>NY884-2012</w:t>
      </w:r>
      <w:r>
        <w:rPr>
          <w:rFonts w:ascii="方正公文仿宋" w:cs="方正公文仿宋" w:eastAsia="方正公文仿宋" w:hAnsi="方正公文仿宋" w:hint="eastAsia"/>
          <w:i w:val="false"/>
          <w:iCs w:val="false"/>
          <w:caps w:val="false"/>
          <w:color w:val="333333"/>
          <w:spacing w:val="0"/>
          <w:sz w:val="23"/>
          <w:szCs w:val="23"/>
          <w:shd w:val="clear" w:color="auto" w:fill="ffffff"/>
        </w:rPr>
        <w:t>规定；</w:t>
      </w:r>
    </w:p>
    <w:p>
      <w:pPr>
        <w:pStyle w:val="style0"/>
        <w:numPr>
          <w:ilvl w:val="0"/>
          <w:numId w:val="0"/>
        </w:numPr>
        <w:snapToGrid/>
        <w:spacing w:before="0" w:beforeAutospacing="false" w:after="0" w:afterAutospacing="false" w:lineRule="auto" w:line="240"/>
        <w:ind w:firstLine="480" w:firstLineChars="200"/>
        <w:jc w:val="both"/>
        <w:textAlignment w:val="baseline"/>
        <w:rPr>
          <w:rFonts w:ascii="方正公文仿宋" w:cs="方正公文仿宋" w:eastAsia="方正公文仿宋" w:hAnsi="方正公文仿宋" w:hint="eastAsia"/>
          <w:b w:val="false"/>
          <w:i w:val="false"/>
          <w:caps w:val="false"/>
          <w:spacing w:val="0"/>
          <w:w w:val="100"/>
          <w:sz w:val="24"/>
          <w:szCs w:val="24"/>
          <w:lang w:val="en-US" w:eastAsia="zh-CN"/>
        </w:rPr>
      </w:pPr>
      <w:r>
        <w:rPr>
          <w:rFonts w:ascii="方正公文仿宋" w:cs="方正公文仿宋" w:eastAsia="方正公文仿宋" w:hAnsi="方正公文仿宋" w:hint="eastAsia"/>
          <w:i w:val="false"/>
          <w:iCs w:val="false"/>
          <w:caps w:val="false"/>
          <w:color w:val="333333"/>
          <w:spacing w:val="0"/>
          <w:sz w:val="24"/>
          <w:szCs w:val="24"/>
          <w:shd w:val="clear" w:color="auto" w:fill="ffffff"/>
        </w:rPr>
        <w:t>2.</w:t>
      </w:r>
      <w:r>
        <w:rPr>
          <w:rFonts w:ascii="方正公文仿宋" w:cs="方正公文仿宋" w:eastAsia="方正公文仿宋" w:hAnsi="方正公文仿宋" w:hint="eastAsia"/>
          <w:b w:val="false"/>
          <w:i w:val="false"/>
          <w:caps w:val="false"/>
          <w:spacing w:val="0"/>
          <w:w w:val="100"/>
          <w:sz w:val="24"/>
          <w:szCs w:val="24"/>
          <w:lang w:val="en-US" w:eastAsia="zh-CN"/>
        </w:rPr>
        <w:t>有机质≥60%，氮磷钾≥5%，有效活菌≥2.0亿/克，水分≤3%</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三、其他要求</w:t>
      </w:r>
    </w:p>
    <w:p>
      <w:pPr>
        <w:pStyle w:val="style0"/>
        <w:numPr>
          <w:ilvl w:val="0"/>
          <w:numId w:val="0"/>
        </w:numPr>
        <w:ind w:firstLine="460" w:firstLineChars="200"/>
        <w:rPr>
          <w:rFonts w:ascii="方正公文仿宋" w:cs="方正公文仿宋" w:eastAsia="方正公文仿宋" w:hAnsi="方正公文仿宋" w:hint="eastAsia"/>
          <w:sz w:val="24"/>
          <w:szCs w:val="24"/>
          <w:lang w:val="en-US" w:eastAsia="zh-CN"/>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1.</w:t>
      </w:r>
      <w:r>
        <w:rPr>
          <w:rFonts w:ascii="方正公文仿宋" w:cs="方正公文仿宋" w:eastAsia="方正公文仿宋" w:hAnsi="方正公文仿宋" w:hint="eastAsia"/>
          <w:sz w:val="24"/>
          <w:szCs w:val="24"/>
          <w:lang w:eastAsia="zh-CN"/>
        </w:rPr>
        <w:t>产品符合</w:t>
      </w:r>
      <w:r>
        <w:rPr>
          <w:rFonts w:ascii="方正公文仿宋" w:cs="方正公文仿宋" w:eastAsia="方正公文仿宋" w:hAnsi="方正公文仿宋" w:hint="eastAsia"/>
          <w:sz w:val="24"/>
          <w:szCs w:val="24"/>
          <w:lang w:val="en-US" w:eastAsia="zh-CN"/>
        </w:rPr>
        <w:t>NY884-2012标准，送货时附产品合格证及该批次的检验证明</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四、投标报价</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报价文件中投标报价全部采用人民币表示。供应商投标报价高于本项目预算价的视为无效报价。投标报价应包括税费、运输费等一切相关费用。</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五、中标商确定</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1.开标时，符合投标人资格条件的供应商应不少于三家；如少于三家，此次采购终止。</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2.供应商报价最低者为中标人。如最低报价有2家（含）以上的，将进行二次报价，最后由最低报价者中标。</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六、交货时间及地点</w:t>
      </w:r>
    </w:p>
    <w:p>
      <w:pPr>
        <w:pStyle w:val="style94"/>
        <w:keepNext w:val="false"/>
        <w:keepLines w:val="false"/>
        <w:widowControl/>
        <w:suppressLineNumbers w:val="false"/>
        <w:spacing w:after="0" w:afterAutospacing="false" w:lineRule="atLeast" w:line="600"/>
        <w:ind w:firstLineChars="200"/>
        <w:jc w:val="left"/>
        <w:rPr>
          <w:rFonts w:ascii="方正公文仿宋" w:cs="方正公文仿宋" w:eastAsia="方正公文仿宋" w:hAnsi="方正公文仿宋" w:hint="eastAsia"/>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1.交货时间：根据采购方需求供货，</w:t>
      </w:r>
      <w:r>
        <w:rPr>
          <w:rFonts w:ascii="方正公文仿宋" w:cs="方正公文仿宋" w:eastAsia="方正公文仿宋" w:hAnsi="方正公文仿宋" w:hint="eastAsia"/>
          <w:i w:val="false"/>
          <w:iCs w:val="false"/>
          <w:caps w:val="false"/>
          <w:color w:val="333333"/>
          <w:spacing w:val="0"/>
          <w:sz w:val="23"/>
          <w:szCs w:val="23"/>
          <w:shd w:val="clear" w:color="auto" w:fill="ffffff"/>
          <w:lang w:val="en-US" w:eastAsia="zh-CN"/>
        </w:rPr>
        <w:t>2023年12月15日前</w:t>
      </w:r>
      <w:r>
        <w:rPr>
          <w:rFonts w:ascii="方正公文仿宋" w:cs="方正公文仿宋" w:eastAsia="方正公文仿宋" w:hAnsi="方正公文仿宋" w:hint="eastAsia"/>
          <w:i w:val="false"/>
          <w:iCs w:val="false"/>
          <w:caps w:val="false"/>
          <w:color w:val="333333"/>
          <w:spacing w:val="0"/>
          <w:sz w:val="23"/>
          <w:szCs w:val="23"/>
          <w:shd w:val="clear" w:color="auto" w:fill="ffffff"/>
        </w:rPr>
        <w:t>供货完毕。</w:t>
      </w:r>
    </w:p>
    <w:p>
      <w:pPr>
        <w:pStyle w:val="style94"/>
        <w:keepNext w:val="false"/>
        <w:keepLines w:val="false"/>
        <w:widowControl/>
        <w:suppressLineNumbers w:val="false"/>
        <w:spacing w:after="0" w:afterAutospacing="false" w:lineRule="atLeast" w:line="600"/>
        <w:ind w:left="0" w:firstLine="420"/>
        <w:jc w:val="left"/>
        <w:rPr>
          <w:rFonts w:ascii="方正公文仿宋" w:cs="方正公文仿宋" w:eastAsia="方正公文仿宋" w:hAnsi="方正公文仿宋" w:hint="eastAsia"/>
          <w:i w:val="false"/>
          <w:iCs w:val="false"/>
          <w:caps w:val="false"/>
          <w:color w:val="333333"/>
          <w:spacing w:val="0"/>
          <w:sz w:val="23"/>
          <w:szCs w:val="23"/>
          <w:shd w:val="clear" w:color="auto" w:fill="ffffff"/>
          <w:lang w:eastAsia="zh-CN"/>
        </w:rPr>
      </w:pPr>
      <w:r>
        <w:rPr>
          <w:rFonts w:ascii="方正公文仿宋" w:cs="方正公文仿宋" w:eastAsia="方正公文仿宋" w:hAnsi="方正公文仿宋" w:hint="eastAsia"/>
          <w:i w:val="false"/>
          <w:iCs w:val="false"/>
          <w:caps w:val="false"/>
          <w:color w:val="333333"/>
          <w:spacing w:val="0"/>
          <w:sz w:val="23"/>
          <w:szCs w:val="23"/>
          <w:shd w:val="clear" w:color="auto" w:fill="ffffff"/>
        </w:rPr>
        <w:t>2.交货地点：</w:t>
      </w:r>
      <w:r>
        <w:rPr>
          <w:rFonts w:ascii="方正公文仿宋" w:cs="方正公文仿宋" w:eastAsia="方正公文仿宋" w:hAnsi="方正公文仿宋" w:hint="eastAsia"/>
          <w:i w:val="false"/>
          <w:iCs w:val="false"/>
          <w:caps w:val="false"/>
          <w:color w:val="333333"/>
          <w:spacing w:val="0"/>
          <w:sz w:val="23"/>
          <w:szCs w:val="23"/>
          <w:shd w:val="clear" w:color="auto" w:fill="ffffff"/>
          <w:lang w:eastAsia="zh-CN"/>
        </w:rPr>
        <w:t>郑州林业科技示范园区</w:t>
      </w: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公文仿宋">
    <w:altName w:val="方正公文仿宋"/>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A3169CE"/>
    <w:lvl w:ilvl="0">
      <w:start w:val="1"/>
      <w:numFmt w:val="chineseCounting"/>
      <w:suff w:val="nothing"/>
      <w:lvlText w:val="%1、"/>
      <w:lvlJc w:val="left"/>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7">
    <w:name w:val="Strong"/>
    <w:basedOn w:val="style65"/>
    <w:next w:val="style87"/>
    <w:qFormat/>
    <w:uiPriority w:val="0"/>
    <w:rPr>
      <w: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Words>635</Words>
  <Pages>1</Pages>
  <Characters>730</Characters>
  <Application>WPS Office</Application>
  <DocSecurity>0</DocSecurity>
  <Paragraphs>25</Paragraphs>
  <ScaleCrop>false</ScaleCrop>
  <LinksUpToDate>false</LinksUpToDate>
  <CharactersWithSpaces>730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2023-11-30T02:04:00Z</dcterms:created>
  <dc:creator>坦克爸爸</dc:creator>
  <lastModifiedBy>SM-S9180</lastModifiedBy>
  <dcterms:modified xsi:type="dcterms:W3CDTF">2023-12-01T07:16:10Z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CD0FF6E748FE41D9B22FAA5C35FEB9E5_11</vt:lpwstr>
  </property>
</Properties>
</file>